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B3CB" w14:textId="7620D732" w:rsidR="006A6099" w:rsidRDefault="006A609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1CDB2504" w:rsidR="006A6099" w:rsidRDefault="000A59E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December </w:t>
      </w:r>
      <w:r w:rsidR="00AD00BF">
        <w:rPr>
          <w:rFonts w:ascii="Times New Roman" w:eastAsia="Times New Roman" w:hAnsi="Times New Roman" w:cs="Times New Roman"/>
          <w:b/>
          <w:sz w:val="40"/>
          <w:szCs w:val="40"/>
        </w:rPr>
        <w:t>13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, 2020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0ED58785" w14:textId="3D44B3B0" w:rsidR="004807FD" w:rsidRDefault="00AD00BF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Come Thou Long Expected Jesus</w:t>
      </w:r>
    </w:p>
    <w:p w14:paraId="0FAE41AE" w14:textId="55BE08D0" w:rsidR="00AD00BF" w:rsidRPr="00872B1D" w:rsidRDefault="00AD00BF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Way Of The Lord</w:t>
      </w:r>
    </w:p>
    <w:p w14:paraId="0F2BB76F" w14:textId="77777777" w:rsidR="00FC62B4" w:rsidRPr="00872B1D" w:rsidRDefault="00FC62B4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8D094" w14:textId="17EC2625" w:rsidR="00FC62B4" w:rsidRPr="00872B1D" w:rsidRDefault="0076421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WORD FROM THE PASTOR</w:t>
      </w:r>
    </w:p>
    <w:p w14:paraId="07D67A89" w14:textId="26FE162A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45E9F598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6D924E0C" w14:textId="5E98AB30" w:rsidR="004807FD" w:rsidRDefault="00AD00BF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Hark</w:t>
      </w:r>
      <w:r w:rsidR="00C3115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The H</w:t>
      </w:r>
      <w:r w:rsidR="00C31154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</w:t>
      </w:r>
      <w:r w:rsidR="00C31154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ld Angels Sing</w:t>
      </w:r>
    </w:p>
    <w:p w14:paraId="5E071A8B" w14:textId="79F9EB45" w:rsidR="00AD00BF" w:rsidRPr="00872B1D" w:rsidRDefault="00AD00BF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 Tell It On The Mountain</w:t>
      </w:r>
    </w:p>
    <w:p w14:paraId="61B8BBCD" w14:textId="323E4A3E" w:rsidR="00FC62B4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1569E01C" w:rsidR="00511B44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44">
        <w:rPr>
          <w:rFonts w:ascii="Times New Roman" w:eastAsia="Times New Roman" w:hAnsi="Times New Roman" w:cs="Times New Roman"/>
          <w:b/>
          <w:sz w:val="28"/>
          <w:szCs w:val="28"/>
        </w:rPr>
        <w:t>SCRIPTURE :  LUKE 1:26-33</w:t>
      </w:r>
      <w:r w:rsidRPr="00511B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1B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60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B44">
        <w:rPr>
          <w:rFonts w:ascii="Times New Roman" w:eastAsia="Times New Roman" w:hAnsi="Times New Roman" w:cs="Times New Roman"/>
          <w:b/>
          <w:sz w:val="28"/>
          <w:szCs w:val="28"/>
        </w:rPr>
        <w:t>Julie Miller</w:t>
      </w:r>
    </w:p>
    <w:p w14:paraId="293DB587" w14:textId="77777777" w:rsidR="00511B44" w:rsidRPr="00511B44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DD9A7" w14:textId="25F9E1E9" w:rsidR="000A59E8" w:rsidRPr="0026053C" w:rsidRDefault="00AB34E5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6053C">
        <w:rPr>
          <w:rFonts w:ascii="Times New Roman" w:eastAsia="Times New Roman" w:hAnsi="Times New Roman" w:cs="Times New Roman"/>
          <w:b/>
          <w:sz w:val="30"/>
          <w:szCs w:val="30"/>
        </w:rPr>
        <w:t>ANGELS PART 1: DELIVERING GOD’S WORD TO YOU</w:t>
      </w:r>
    </w:p>
    <w:p w14:paraId="7E5C792A" w14:textId="4FACA278" w:rsidR="00AB34E5" w:rsidRPr="0026053C" w:rsidRDefault="00AB34E5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6053C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0EA9E242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780FDCF9" w:rsidR="00FC62B4" w:rsidRPr="00872B1D" w:rsidRDefault="004807FD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Turn Your Eyes Upon Jesus</w:t>
      </w:r>
    </w:p>
    <w:p w14:paraId="1FFFB28F" w14:textId="091A5772" w:rsidR="00AF5877" w:rsidRPr="00AB34E5" w:rsidRDefault="00AF5877" w:rsidP="00AF5877">
      <w:pPr>
        <w:shd w:val="clear" w:color="auto" w:fill="FFFFFF"/>
        <w:spacing w:after="0" w:line="240" w:lineRule="auto"/>
        <w:rPr>
          <w:rStyle w:val="Hyperlink"/>
          <w:rFonts w:ascii="Times New Roman" w:eastAsia="Calibri" w:hAnsi="Times New Roman" w:cs="Times New Roman"/>
          <w:bCs/>
          <w:iCs/>
          <w:sz w:val="28"/>
          <w:szCs w:val="28"/>
          <w:u w:val="none"/>
        </w:rPr>
      </w:pPr>
    </w:p>
    <w:p w14:paraId="52995A99" w14:textId="6376382B" w:rsidR="00AB34E5" w:rsidRPr="00AB34E5" w:rsidRDefault="00AB34E5" w:rsidP="00AF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4E5">
        <w:rPr>
          <w:rFonts w:ascii="Times New Roman" w:eastAsia="Times New Roman" w:hAnsi="Times New Roman" w:cs="Times New Roman"/>
          <w:b/>
          <w:sz w:val="28"/>
          <w:szCs w:val="28"/>
        </w:rPr>
        <w:t>THE LORD’S SUPPER</w:t>
      </w:r>
    </w:p>
    <w:p w14:paraId="3AC3D4D2" w14:textId="77777777" w:rsidR="00AB34E5" w:rsidRPr="00266AC4" w:rsidRDefault="00AB34E5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7777777" w:rsidR="00197168" w:rsidRPr="008417EB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Cs/>
          <w:color w:val="002060"/>
          <w:sz w:val="24"/>
          <w:szCs w:val="24"/>
        </w:rPr>
      </w:pPr>
      <w:r w:rsidRPr="008417EB">
        <w:rPr>
          <w:rFonts w:ascii="Georgia" w:eastAsia="Calibri" w:hAnsi="Georgia" w:cs="Arial"/>
          <w:b/>
          <w:iCs/>
          <w:color w:val="002060"/>
          <w:sz w:val="24"/>
          <w:szCs w:val="24"/>
        </w:rPr>
        <w:t xml:space="preserve">For more information about the church, please feel free to explore our website! </w:t>
      </w:r>
    </w:p>
    <w:p w14:paraId="1D6F57F7" w14:textId="77777777" w:rsidR="00197168" w:rsidRPr="008417EB" w:rsidRDefault="00C31154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6" w:history="1">
        <w:r w:rsidR="00197168" w:rsidRPr="008417EB">
          <w:rPr>
            <w:rStyle w:val="Hyperlink"/>
            <w:rFonts w:ascii="Georgia" w:eastAsia="Calibri" w:hAnsi="Georgia" w:cs="Arial"/>
            <w:b/>
            <w:iCs/>
            <w:sz w:val="24"/>
            <w:szCs w:val="24"/>
          </w:rPr>
          <w:t>www.fbcseguin.org</w:t>
        </w:r>
      </w:hyperlink>
    </w:p>
    <w:p w14:paraId="59113517" w14:textId="5AADABB6" w:rsidR="001E55D3" w:rsidRDefault="001E55D3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</w:p>
    <w:p w14:paraId="53A14BFE" w14:textId="77777777" w:rsidR="00BB44F9" w:rsidRDefault="00BB44F9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</w:p>
    <w:p w14:paraId="372BC255" w14:textId="6BB2FA86" w:rsidR="00A031FD" w:rsidRDefault="00A031FD" w:rsidP="00320F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</w:p>
    <w:p w14:paraId="45AED89D" w14:textId="2B732ECB" w:rsidR="00332E62" w:rsidRPr="00FB491F" w:rsidRDefault="00511B44" w:rsidP="00332E62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30"/>
          <w:szCs w:val="30"/>
        </w:rPr>
      </w:pPr>
      <w:r w:rsidRPr="00FB491F">
        <w:rPr>
          <w:rFonts w:ascii="Georgia" w:eastAsia="Calibri" w:hAnsi="Georgia" w:cs="Times New Roman"/>
          <w:b/>
          <w:iCs/>
          <w:color w:val="17365D" w:themeColor="text2" w:themeShade="BF"/>
          <w:sz w:val="30"/>
          <w:szCs w:val="30"/>
          <w:u w:val="single"/>
        </w:rPr>
        <w:t>LOTTIE MOON CHRISTMAS OFFERING</w:t>
      </w:r>
    </w:p>
    <w:p w14:paraId="5FB8E755" w14:textId="58CAE8FC" w:rsidR="00332E62" w:rsidRPr="00FB491F" w:rsidRDefault="00511B44" w:rsidP="00332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>This</w:t>
      </w:r>
      <w:r w:rsidR="00332E62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year marks the 175</w:t>
      </w:r>
      <w:r w:rsidR="00332E62" w:rsidRPr="00FB491F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th</w:t>
      </w:r>
      <w:r w:rsidR="00332E62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Anniversary of the Lottie Moon Christmas Offering</w:t>
      </w: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>. We will be collecting through the month of December</w:t>
      </w:r>
      <w:r w:rsidR="00332E62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Please be in prayer about what God would have you give to this important offering. </w:t>
      </w:r>
      <w:r w:rsidR="00332E62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We also have the big red bucket out in the foyer for you to bring your spare change as an offering. </w:t>
      </w:r>
    </w:p>
    <w:p w14:paraId="7B58E023" w14:textId="1B9BA1B1" w:rsidR="00511B44" w:rsidRPr="00FB491F" w:rsidRDefault="00511B44" w:rsidP="00332E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C96CA42" w14:textId="6485E25D" w:rsidR="00511B44" w:rsidRPr="00FB491F" w:rsidRDefault="00705AA6" w:rsidP="00705AA6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  <w:r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  <w:t>THE LORD’S SUPPER</w:t>
      </w:r>
    </w:p>
    <w:p w14:paraId="7F4A0783" w14:textId="1AB50FD6" w:rsidR="00705AA6" w:rsidRPr="00FB491F" w:rsidRDefault="007D294C" w:rsidP="003846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At the end of the service this morning, we will observe the Lord’s Supper. All who have accepted Jesus </w:t>
      </w:r>
      <w:r w:rsidR="001768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Christ </w:t>
      </w: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as their personal Lord and Savior are invited to partake of the elements. We will have a gluten free option available on the church foyer counter. </w:t>
      </w:r>
    </w:p>
    <w:p w14:paraId="6A24BF15" w14:textId="1EC36564" w:rsidR="007D294C" w:rsidRPr="00FB491F" w:rsidRDefault="007D294C" w:rsidP="003846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9158239" w14:textId="03DF3510" w:rsidR="007D294C" w:rsidRPr="00FB491F" w:rsidRDefault="007D294C" w:rsidP="007D294C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  <w:r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  <w:t>CHRISTMAS EVE SERVICE</w:t>
      </w:r>
    </w:p>
    <w:p w14:paraId="25035B6A" w14:textId="72F9AFE6" w:rsidR="007D294C" w:rsidRPr="00FB491F" w:rsidRDefault="007D294C" w:rsidP="007D294C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</w:pPr>
      <w:r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  <w:t>DECEMBER 24</w:t>
      </w:r>
      <w:r w:rsidR="0026053C"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  <w:tab/>
      </w:r>
      <w:r w:rsidR="0026053C"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  <w:tab/>
        <w:t>5:00 &amp; 6:16 PM</w:t>
      </w:r>
    </w:p>
    <w:p w14:paraId="16D13AF9" w14:textId="21EC4328" w:rsidR="007D294C" w:rsidRPr="00FB491F" w:rsidRDefault="00FB491F" w:rsidP="007D29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>If the Grinch couldn’t do it</w:t>
      </w:r>
      <w:r w:rsidR="0026053C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COVID </w:t>
      </w: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>won’t</w:t>
      </w:r>
      <w:r w:rsidR="0026053C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steal Christmas</w:t>
      </w: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either</w:t>
      </w:r>
      <w:r w:rsidR="0026053C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>! We will have two services this Christmas Eve to give everyone an opportunity to attend a most special celebration.</w:t>
      </w:r>
      <w:r w:rsidR="001768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6053C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Each will be a 34-minute, candlelight service. Between the services the pews will be cleaned and sanitized</w:t>
      </w:r>
      <w:r w:rsidR="002350A8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There will be caroling and joyful praise to celebrate the birth of our Savior. </w:t>
      </w:r>
      <w:r w:rsidR="00CB2AB9"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We look forward to seeing you here. </w:t>
      </w:r>
    </w:p>
    <w:p w14:paraId="56FF5484" w14:textId="1C5A41E5" w:rsidR="002350A8" w:rsidRPr="00FB491F" w:rsidRDefault="002350A8" w:rsidP="007D29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D9E9DEC" w14:textId="5AD5A418" w:rsidR="002350A8" w:rsidRPr="00FB491F" w:rsidRDefault="002350A8" w:rsidP="002350A8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  <w:r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  <w:t>OFFICE/CAMPUS CLOSED</w:t>
      </w:r>
    </w:p>
    <w:p w14:paraId="5105110C" w14:textId="5D5AEA47" w:rsidR="002350A8" w:rsidRPr="00FB491F" w:rsidRDefault="002350A8" w:rsidP="002350A8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</w:pPr>
      <w:r w:rsidRPr="00FB49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  <w:t>DECEMBER 25 &amp; 28</w:t>
      </w:r>
    </w:p>
    <w:p w14:paraId="46995859" w14:textId="2E0CB8BC" w:rsidR="007D294C" w:rsidRPr="00FB491F" w:rsidRDefault="00CB2AB9" w:rsidP="00CB2A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B49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The church office and campus will be closed in celebration of the Christmas holiday, Friday, December 25 and Monday, December 28. </w:t>
      </w:r>
    </w:p>
    <w:sectPr w:rsidR="007D294C" w:rsidRPr="00FB491F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2B37"/>
    <w:rsid w:val="001B59A5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D65"/>
    <w:rsid w:val="002A04C2"/>
    <w:rsid w:val="002A0858"/>
    <w:rsid w:val="002A09B0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365"/>
    <w:rsid w:val="002C4503"/>
    <w:rsid w:val="002C4C4B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FF2"/>
    <w:rsid w:val="003108C0"/>
    <w:rsid w:val="00310DA6"/>
    <w:rsid w:val="00311EB1"/>
    <w:rsid w:val="003124AB"/>
    <w:rsid w:val="00312566"/>
    <w:rsid w:val="00312DDB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B7DEB"/>
    <w:rsid w:val="004C0C52"/>
    <w:rsid w:val="004C146A"/>
    <w:rsid w:val="004C16B8"/>
    <w:rsid w:val="004C1761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436"/>
    <w:rsid w:val="005013F5"/>
    <w:rsid w:val="00501616"/>
    <w:rsid w:val="00502466"/>
    <w:rsid w:val="005025B1"/>
    <w:rsid w:val="00503261"/>
    <w:rsid w:val="00503E36"/>
    <w:rsid w:val="005046F7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53"/>
    <w:rsid w:val="00542768"/>
    <w:rsid w:val="00542C35"/>
    <w:rsid w:val="005432D0"/>
    <w:rsid w:val="005435EA"/>
    <w:rsid w:val="00543703"/>
    <w:rsid w:val="00543C00"/>
    <w:rsid w:val="005446B5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5526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F49"/>
    <w:rsid w:val="006D2B0F"/>
    <w:rsid w:val="006D2EEC"/>
    <w:rsid w:val="006D3156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6033A"/>
    <w:rsid w:val="00760C22"/>
    <w:rsid w:val="007614FA"/>
    <w:rsid w:val="007615EE"/>
    <w:rsid w:val="00762017"/>
    <w:rsid w:val="00762914"/>
    <w:rsid w:val="00762E10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39C3"/>
    <w:rsid w:val="009442F0"/>
    <w:rsid w:val="0094456A"/>
    <w:rsid w:val="009455FA"/>
    <w:rsid w:val="009459ED"/>
    <w:rsid w:val="00945E21"/>
    <w:rsid w:val="00945F27"/>
    <w:rsid w:val="00946049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2CC4"/>
    <w:rsid w:val="009732DB"/>
    <w:rsid w:val="00974034"/>
    <w:rsid w:val="00974850"/>
    <w:rsid w:val="009753AC"/>
    <w:rsid w:val="00975AE5"/>
    <w:rsid w:val="009760B4"/>
    <w:rsid w:val="00977174"/>
    <w:rsid w:val="00977E13"/>
    <w:rsid w:val="00980663"/>
    <w:rsid w:val="00980E16"/>
    <w:rsid w:val="00981706"/>
    <w:rsid w:val="009818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3652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D26"/>
    <w:rsid w:val="00C505FF"/>
    <w:rsid w:val="00C509E6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769"/>
    <w:rsid w:val="00D31B68"/>
    <w:rsid w:val="00D34A79"/>
    <w:rsid w:val="00D35FFD"/>
    <w:rsid w:val="00D37360"/>
    <w:rsid w:val="00D375CC"/>
    <w:rsid w:val="00D3766F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127E"/>
    <w:rsid w:val="00F617B6"/>
    <w:rsid w:val="00F6200F"/>
    <w:rsid w:val="00F62400"/>
    <w:rsid w:val="00F624E3"/>
    <w:rsid w:val="00F62C4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4</cp:revision>
  <cp:lastPrinted>2020-02-20T17:15:00Z</cp:lastPrinted>
  <dcterms:created xsi:type="dcterms:W3CDTF">2020-12-09T20:43:00Z</dcterms:created>
  <dcterms:modified xsi:type="dcterms:W3CDTF">2020-12-10T20:30:00Z</dcterms:modified>
</cp:coreProperties>
</file>